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B5" w:rsidRDefault="00CC6FE4">
      <w:pPr>
        <w:pStyle w:val="En-tte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30" type="#_x0000_t75" style="width:77.25pt;height:55.5pt;visibility:visible">
            <v:imagedata r:id="rId7" o:title=""/>
          </v:shape>
        </w:pict>
      </w:r>
      <w:r>
        <w:t xml:space="preserve"> </w:t>
      </w:r>
      <w:r w:rsidR="003450B5">
        <w:t xml:space="preserve"> </w:t>
      </w:r>
      <w:r>
        <w:rPr>
          <w:rFonts w:ascii="Times New Roman" w:hAnsi="Times New Roman"/>
          <w:noProof/>
          <w:sz w:val="24"/>
          <w:szCs w:val="24"/>
          <w:lang w:eastAsia="fr-FR"/>
        </w:rPr>
        <w:pict>
          <v:shape id="Image 6" o:spid="_x0000_i1029" type="#_x0000_t75" style="width:66pt;height:45pt;visibility:visible">
            <v:imagedata r:id="rId8" o:title=""/>
          </v:shape>
        </w:pict>
      </w:r>
      <w:r w:rsidR="003450B5">
        <w:t xml:space="preserve">   </w:t>
      </w:r>
      <w:r>
        <w:rPr>
          <w:rFonts w:ascii="Times New Roman" w:hAnsi="Times New Roman"/>
          <w:b/>
          <w:sz w:val="20"/>
          <w:szCs w:val="20"/>
        </w:rPr>
        <w:pict>
          <v:shape id="_x0000_i1028" type="#_x0000_t75" style="width:65.25pt;height:23.25pt">
            <v:imagedata r:id="rId9" o:title="logo_vdl"/>
          </v:shape>
        </w:pict>
      </w:r>
      <w:r w:rsidR="003450B5">
        <w:t xml:space="preserve">   </w:t>
      </w:r>
      <w:r>
        <w:t xml:space="preserve"> </w:t>
      </w:r>
      <w:r w:rsidR="003450B5">
        <w:t xml:space="preserve"> </w:t>
      </w:r>
      <w:r>
        <w:pict>
          <v:shape id="_x0000_i1031" type="#_x0000_t75" style="width:50.25pt;height:50.25pt">
            <v:imagedata r:id="rId10" o:title="CNRS"/>
          </v:shape>
        </w:pict>
      </w:r>
      <w:r>
        <w:t xml:space="preserve">  </w:t>
      </w:r>
      <w:r>
        <w:rPr>
          <w:noProof/>
          <w:lang w:eastAsia="fr-FR"/>
        </w:rPr>
        <w:pict>
          <v:shape id="_x0000_i1027" type="#_x0000_t75" style="width:70.5pt;height:39pt">
            <v:imagedata r:id="rId11" o:title="INRAP"/>
          </v:shape>
        </w:pict>
      </w:r>
      <w:r>
        <w:t xml:space="preserve">      </w:t>
      </w:r>
      <w:r w:rsidR="009E2043">
        <w:rPr>
          <w:noProof/>
          <w:lang w:eastAsia="fr-FR"/>
        </w:rPr>
        <w:pict>
          <v:shape id="Image 4" o:spid="_x0000_i1025" type="#_x0000_t75" style="width:39pt;height:48.75pt;visibility:visible">
            <v:imagedata r:id="rId12" o:title=""/>
          </v:shape>
        </w:pict>
      </w:r>
      <w:r w:rsidR="003450B5">
        <w:t xml:space="preserve">      </w:t>
      </w:r>
      <w:r>
        <w:rPr>
          <w:noProof/>
          <w:lang w:eastAsia="fr-FR"/>
        </w:rPr>
        <w:pict>
          <v:shape id="Image 5" o:spid="_x0000_i1026" type="#_x0000_t75" style="width:85.5pt;height:38.25pt;visibility:visible">
            <v:imagedata r:id="rId13" o:title=""/>
          </v:shape>
        </w:pict>
      </w:r>
      <w:r w:rsidR="003450B5">
        <w:t xml:space="preserve">      </w:t>
      </w:r>
    </w:p>
    <w:p w:rsidR="003450B5" w:rsidRDefault="003450B5">
      <w:pPr>
        <w:pStyle w:val="En-tte"/>
      </w:pPr>
      <w:r>
        <w:t xml:space="preserve"> </w:t>
      </w:r>
    </w:p>
    <w:p w:rsidR="003450B5" w:rsidRDefault="003450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450B5" w:rsidRDefault="003450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450B5" w:rsidRDefault="003450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Laboratoire </w:t>
      </w:r>
      <w:proofErr w:type="spellStart"/>
      <w:r>
        <w:rPr>
          <w:rFonts w:ascii="Times New Roman" w:hAnsi="Times New Roman"/>
          <w:b/>
          <w:sz w:val="20"/>
          <w:szCs w:val="20"/>
        </w:rPr>
        <w:t>ArAr</w:t>
      </w:r>
      <w:proofErr w:type="spellEnd"/>
    </w:p>
    <w:p w:rsidR="003450B5" w:rsidRDefault="003450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450B5" w:rsidRDefault="003450B5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 </w:t>
      </w:r>
      <w:r>
        <w:rPr>
          <w:b/>
          <w:bCs/>
          <w:sz w:val="32"/>
          <w:szCs w:val="32"/>
        </w:rPr>
        <w:t>Approches archéologiques et archéométriques des céramiques</w:t>
      </w:r>
      <w:r>
        <w:rPr>
          <w:b/>
          <w:bCs/>
          <w:sz w:val="27"/>
          <w:szCs w:val="27"/>
        </w:rPr>
        <w:t> »</w:t>
      </w:r>
    </w:p>
    <w:p w:rsidR="003450B5" w:rsidRDefault="003450B5">
      <w:pPr>
        <w:spacing w:after="0"/>
        <w:jc w:val="center"/>
        <w:rPr>
          <w:b/>
          <w:bCs/>
          <w:sz w:val="27"/>
          <w:szCs w:val="27"/>
        </w:rPr>
      </w:pPr>
    </w:p>
    <w:p w:rsidR="003450B5" w:rsidRDefault="003450B5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Action Nationale de Formation du CNRS</w:t>
      </w:r>
      <w:bookmarkStart w:id="0" w:name="_GoBack"/>
      <w:bookmarkEnd w:id="0"/>
    </w:p>
    <w:p w:rsidR="003450B5" w:rsidRDefault="003450B5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Réseau CAI-RN, Mission pour l’interdisciplinarité CNRS</w:t>
      </w:r>
    </w:p>
    <w:p w:rsidR="003450B5" w:rsidRDefault="003450B5">
      <w:pPr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18-</w:t>
      </w:r>
      <w:smartTag w:uri="urn:schemas-microsoft-com:office:smarttags" w:element="date">
        <w:smartTagPr>
          <w:attr w:name="ls" w:val="trans"/>
          <w:attr w:name="Month" w:val="4"/>
          <w:attr w:name="Day" w:val="22"/>
          <w:attr w:name="Year" w:val="2016"/>
        </w:smartTagPr>
        <w:r>
          <w:rPr>
            <w:b/>
            <w:bCs/>
            <w:sz w:val="27"/>
            <w:szCs w:val="27"/>
          </w:rPr>
          <w:t>22 avril 2016</w:t>
        </w:r>
      </w:smartTag>
    </w:p>
    <w:p w:rsidR="003450B5" w:rsidRDefault="003450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450B5" w:rsidRDefault="003450B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</w:t>
      </w:r>
    </w:p>
    <w:p w:rsidR="003450B5" w:rsidRDefault="003450B5">
      <w:pPr>
        <w:pStyle w:val="Paragraphedeliste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50B5" w:rsidRDefault="003450B5">
      <w:pPr>
        <w:spacing w:after="0" w:line="240" w:lineRule="auto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5033"/>
        <w:gridCol w:w="3600"/>
      </w:tblGrid>
      <w:tr w:rsidR="003450B5">
        <w:tc>
          <w:tcPr>
            <w:tcW w:w="1555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18 - 22 Avril</w:t>
            </w:r>
          </w:p>
        </w:tc>
        <w:tc>
          <w:tcPr>
            <w:tcW w:w="5033" w:type="dxa"/>
          </w:tcPr>
          <w:p w:rsidR="003450B5" w:rsidRDefault="003450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Matin (hall de la bibliothèque de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la M.O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.M.)</w:t>
            </w:r>
          </w:p>
        </w:tc>
        <w:tc>
          <w:tcPr>
            <w:tcW w:w="3600" w:type="dxa"/>
          </w:tcPr>
          <w:p w:rsidR="003450B5" w:rsidRDefault="003450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Après-midi (locaux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450B5">
        <w:tc>
          <w:tcPr>
            <w:tcW w:w="1555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Lundi 18 </w:t>
            </w:r>
          </w:p>
        </w:tc>
        <w:tc>
          <w:tcPr>
            <w:tcW w:w="5033" w:type="dxa"/>
          </w:tcPr>
          <w:p w:rsidR="003450B5" w:rsidRDefault="003450B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9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9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30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b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ACCUEIL (Cécile BATIGNE VALLET)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9 h 30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11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: 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E74B5"/>
                <w:sz w:val="24"/>
                <w:szCs w:val="24"/>
              </w:rPr>
              <w:t>Procédés de fabrication des céramiques anciennes</w:t>
            </w:r>
            <w:r>
              <w:rPr>
                <w:rFonts w:ascii="Times New Roman" w:hAnsi="Times New Roman"/>
                <w:color w:val="2E74B5"/>
                <w:sz w:val="24"/>
                <w:szCs w:val="24"/>
              </w:rPr>
              <w:t xml:space="preserve"> : 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De l’extraction aux traitements post-cuisson (Armand DESBAT, Cécile BATIGNE VALLET)</w:t>
            </w:r>
          </w:p>
        </w:tc>
        <w:tc>
          <w:tcPr>
            <w:tcW w:w="3600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14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17 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: 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METHODOLOGIE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Méthodes d’étude des céramiques trouvées dans le cadre de l’archéologie préventive et programmée (Clémence MEGE)</w:t>
            </w:r>
          </w:p>
        </w:tc>
      </w:tr>
      <w:tr w:rsidR="003450B5">
        <w:tc>
          <w:tcPr>
            <w:tcW w:w="1555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Mardi 19 </w:t>
            </w:r>
          </w:p>
        </w:tc>
        <w:tc>
          <w:tcPr>
            <w:tcW w:w="5033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9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- 12 h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PATES CERAMIQUES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Observations des pâtes céramiques à l’œil nu et classifications par groupes (Céline BRUN)</w:t>
            </w:r>
          </w:p>
        </w:tc>
        <w:tc>
          <w:tcPr>
            <w:tcW w:w="3600" w:type="dxa"/>
          </w:tcPr>
          <w:p w:rsidR="003450B5" w:rsidRDefault="003450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14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17 h</w:t>
            </w:r>
            <w:r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:rsidR="003450B5" w:rsidRDefault="003450B5">
            <w:pPr>
              <w:spacing w:after="0"/>
              <w:jc w:val="both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TRAVAUX PRATIQUES</w:t>
            </w:r>
          </w:p>
          <w:p w:rsidR="003450B5" w:rsidRDefault="003450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Tri de céramiques, inventaire, dessin (Thonon-les-Bains)</w:t>
            </w:r>
          </w:p>
        </w:tc>
      </w:tr>
      <w:tr w:rsidR="003450B5">
        <w:tc>
          <w:tcPr>
            <w:tcW w:w="1555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Mercredi 20 </w:t>
            </w:r>
          </w:p>
        </w:tc>
        <w:tc>
          <w:tcPr>
            <w:tcW w:w="5033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9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- 12 h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PETROGRAPHIE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Observation des pâtes céramiques au microscope optique, initiation à la détermination des roches et des minéraux (Anne SCHMITT)</w:t>
            </w:r>
          </w:p>
        </w:tc>
        <w:tc>
          <w:tcPr>
            <w:tcW w:w="3600" w:type="dxa"/>
          </w:tcPr>
          <w:p w:rsidR="003450B5" w:rsidRDefault="003450B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h – 17 h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TRAVAUX PRATIQUES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Tri de céramiques, inventaire, dessin (Thonon-les-Bains)</w:t>
            </w:r>
          </w:p>
        </w:tc>
      </w:tr>
      <w:tr w:rsidR="003450B5">
        <w:tc>
          <w:tcPr>
            <w:tcW w:w="1555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Jeudi 21 </w:t>
            </w:r>
          </w:p>
        </w:tc>
        <w:tc>
          <w:tcPr>
            <w:tcW w:w="5033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9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- 12 h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DETERMINATIONS DE PROVENANCE PAR ANALYSE CHIMIQUE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Principes, études de cas (Yona WAKSMAN)</w:t>
            </w:r>
          </w:p>
        </w:tc>
        <w:tc>
          <w:tcPr>
            <w:tcW w:w="3600" w:type="dxa"/>
          </w:tcPr>
          <w:p w:rsidR="003450B5" w:rsidRDefault="003450B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h – 17 h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TRAVAUX PRATIQUES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Tri de céramiques, inventaire, dessin (Thonon-les-Bains)</w:t>
            </w:r>
          </w:p>
        </w:tc>
      </w:tr>
      <w:tr w:rsidR="003450B5">
        <w:tc>
          <w:tcPr>
            <w:tcW w:w="1555" w:type="dxa"/>
          </w:tcPr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Vendredi 22 </w:t>
            </w:r>
          </w:p>
        </w:tc>
        <w:tc>
          <w:tcPr>
            <w:tcW w:w="5033" w:type="dxa"/>
          </w:tcPr>
          <w:p w:rsidR="003450B5" w:rsidRDefault="003450B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9 h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10 h 30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APPROCHES DES TEMPERATURES DE CUISSON : Théorie, études de cas (Jacques BURLOT, Valérie MERLE)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10 h 30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12 h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PLATEFORME TECHNOLOGIQUE « CERAMOLOGIE »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 xml:space="preserve">Visite de la plateforme au laboratoire </w:t>
            </w:r>
            <w:proofErr w:type="spellStart"/>
            <w:r>
              <w:rPr>
                <w:rFonts w:ascii="Times New Roman" w:hAnsi="Times New Roman"/>
                <w:color w:val="2E74B5"/>
                <w:sz w:val="24"/>
                <w:szCs w:val="24"/>
              </w:rPr>
              <w:t>ArAr</w:t>
            </w:r>
            <w:proofErr w:type="spellEnd"/>
            <w:r>
              <w:rPr>
                <w:rFonts w:ascii="Times New Roman" w:hAnsi="Times New Roman"/>
                <w:color w:val="2E74B5"/>
                <w:sz w:val="24"/>
                <w:szCs w:val="24"/>
              </w:rPr>
              <w:t xml:space="preserve"> UMR 5138 (Valérie MERLE)</w:t>
            </w:r>
          </w:p>
        </w:tc>
        <w:tc>
          <w:tcPr>
            <w:tcW w:w="3600" w:type="dxa"/>
          </w:tcPr>
          <w:p w:rsidR="003450B5" w:rsidRDefault="003450B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h – 17 h :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TRAVAUX PRATIQUES</w:t>
            </w:r>
          </w:p>
          <w:p w:rsidR="003450B5" w:rsidRDefault="003450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Tri de céramiques, inventaire, dessin (Thonon-les-Bains)</w:t>
            </w:r>
          </w:p>
        </w:tc>
      </w:tr>
    </w:tbl>
    <w:p w:rsidR="003450B5" w:rsidRDefault="009E204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fr-FR"/>
        </w:rPr>
        <w:pict>
          <v:shape id="_x0000_s1026" type="#_x0000_t75" style="position:absolute;margin-left:400.1pt;margin-top:8.3pt;width:99.85pt;height:28.95pt;z-index:1;mso-position-horizontal-relative:text;mso-position-vertical-relative:text">
            <v:imagedata r:id="rId14" o:title=""/>
          </v:shape>
        </w:pict>
      </w:r>
    </w:p>
    <w:p w:rsidR="003450B5" w:rsidRDefault="003450B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Réseau CAI-RN Compétences Archéométriques Interdisciplinaires-Réseau National </w:t>
      </w:r>
    </w:p>
    <w:p w:rsidR="003450B5" w:rsidRDefault="003450B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http://archeometrie.cnrs.fr/</w:t>
      </w:r>
    </w:p>
    <w:sectPr w:rsidR="003450B5" w:rsidSect="003450B5">
      <w:footerReference w:type="default" r:id="rId15"/>
      <w:pgSz w:w="11906" w:h="16838"/>
      <w:pgMar w:top="720" w:right="720" w:bottom="720" w:left="720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43" w:rsidRDefault="009E2043">
      <w:pPr>
        <w:spacing w:after="0" w:line="240" w:lineRule="auto"/>
      </w:pPr>
      <w:r>
        <w:separator/>
      </w:r>
    </w:p>
  </w:endnote>
  <w:endnote w:type="continuationSeparator" w:id="0">
    <w:p w:rsidR="009E2043" w:rsidRDefault="009E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B5" w:rsidRDefault="003450B5">
    <w:pPr>
      <w:pStyle w:val="Pieddepage"/>
    </w:pPr>
  </w:p>
  <w:p w:rsidR="003450B5" w:rsidRDefault="003450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43" w:rsidRDefault="009E2043">
      <w:pPr>
        <w:spacing w:after="0" w:line="240" w:lineRule="auto"/>
      </w:pPr>
      <w:r>
        <w:separator/>
      </w:r>
    </w:p>
  </w:footnote>
  <w:footnote w:type="continuationSeparator" w:id="0">
    <w:p w:rsidR="009E2043" w:rsidRDefault="009E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3A8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760EF1"/>
    <w:multiLevelType w:val="hybridMultilevel"/>
    <w:tmpl w:val="71703D32"/>
    <w:lvl w:ilvl="0" w:tplc="34C85E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2075"/>
    <w:multiLevelType w:val="hybridMultilevel"/>
    <w:tmpl w:val="03787B92"/>
    <w:lvl w:ilvl="0" w:tplc="8DD83DC4">
      <w:start w:val="9"/>
      <w:numFmt w:val="bullet"/>
      <w:pStyle w:val="Listepuces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0B5"/>
    <w:rsid w:val="003450B5"/>
    <w:rsid w:val="009E2043"/>
    <w:rsid w:val="00C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  <w15:docId w15:val="{9A65FB5C-A8A0-4218-9512-94D3E64E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pPr>
      <w:ind w:left="720"/>
      <w:contextualSpacing/>
    </w:pPr>
  </w:style>
  <w:style w:type="paragraph" w:customStyle="1" w:styleId="p23">
    <w:name w:val="p23"/>
    <w:basedOn w:val="Normal"/>
    <w:uiPriority w:val="99"/>
    <w:pPr>
      <w:widowControl w:val="0"/>
      <w:tabs>
        <w:tab w:val="left" w:pos="720"/>
      </w:tabs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Pr>
      <w:rFonts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Pr>
      <w:rFonts w:cs="Times New Roman"/>
    </w:rPr>
  </w:style>
  <w:style w:type="paragraph" w:styleId="Listepuces">
    <w:name w:val="List Bullet"/>
    <w:basedOn w:val="Normal"/>
    <w:uiPriority w:val="99"/>
    <w:pPr>
      <w:numPr>
        <w:numId w:val="4"/>
      </w:numPr>
      <w:tabs>
        <w:tab w:val="num" w:pos="360"/>
      </w:tabs>
      <w:ind w:left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Cecile</dc:creator>
  <cp:keywords/>
  <dc:description/>
  <cp:lastModifiedBy>Cecile</cp:lastModifiedBy>
  <cp:revision>5</cp:revision>
  <dcterms:created xsi:type="dcterms:W3CDTF">2016-01-26T16:00:00Z</dcterms:created>
  <dcterms:modified xsi:type="dcterms:W3CDTF">2016-01-26T20:40:00Z</dcterms:modified>
</cp:coreProperties>
</file>